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C014" w14:textId="77777777" w:rsidR="007F7C6A" w:rsidRDefault="008C036D">
      <w:pPr>
        <w:spacing w:after="0" w:line="259" w:lineRule="auto"/>
        <w:ind w:left="0" w:firstLine="0"/>
      </w:pPr>
      <w:r>
        <w:rPr>
          <w:b/>
        </w:rPr>
        <w:t>Herrljunga Kultur- och konsthantverksförening</w:t>
      </w:r>
      <w:r>
        <w:t xml:space="preserve"> anordnar </w:t>
      </w:r>
      <w:r>
        <w:rPr>
          <w:b/>
        </w:rPr>
        <w:t xml:space="preserve">Herrljunga </w:t>
      </w:r>
    </w:p>
    <w:p w14:paraId="14F3784A" w14:textId="77777777" w:rsidR="007F7C6A" w:rsidRDefault="008C036D">
      <w:pPr>
        <w:spacing w:after="2"/>
        <w:ind w:left="-5"/>
      </w:pPr>
      <w:r>
        <w:rPr>
          <w:b/>
        </w:rPr>
        <w:t xml:space="preserve">Konst- och hantverksrunda </w:t>
      </w:r>
      <w:r>
        <w:t xml:space="preserve">tillsammans med konstnärer, hantverkare, </w:t>
      </w:r>
    </w:p>
    <w:p w14:paraId="5B5A6B20" w14:textId="77777777" w:rsidR="007F7C6A" w:rsidRDefault="008C036D">
      <w:pPr>
        <w:ind w:left="-5"/>
      </w:pPr>
      <w:r>
        <w:t xml:space="preserve">Herrljunga kulturhus, Studieförbundet NBV Väst, </w:t>
      </w:r>
      <w:proofErr w:type="spellStart"/>
      <w:r>
        <w:t>Sensus</w:t>
      </w:r>
      <w:proofErr w:type="spellEnd"/>
      <w:r>
        <w:t xml:space="preserve">, VG- regionen och Herrljunga konstförening. Rundan genomförs första helgen i september.  </w:t>
      </w:r>
    </w:p>
    <w:p w14:paraId="36CC85F7" w14:textId="77777777" w:rsidR="007F7C6A" w:rsidRDefault="008C036D">
      <w:pPr>
        <w:spacing w:after="157" w:line="259" w:lineRule="auto"/>
        <w:ind w:left="0" w:firstLine="0"/>
      </w:pPr>
      <w:r>
        <w:rPr>
          <w:u w:val="single" w:color="000000"/>
        </w:rPr>
        <w:t>Anmälan om deltagande i Herrljunga konst- och hantverksrunda senast 1 mars</w:t>
      </w:r>
      <w:r>
        <w:t xml:space="preserve">  </w:t>
      </w:r>
    </w:p>
    <w:p w14:paraId="5F3C1850" w14:textId="7C2B452B" w:rsidR="007F7C6A" w:rsidRDefault="008C036D">
      <w:pPr>
        <w:ind w:left="-5"/>
      </w:pPr>
      <w:r>
        <w:t>Anmälningsavgiften betalas in på bg 5481-0510</w:t>
      </w:r>
      <w:r w:rsidR="00DF3FBB">
        <w:t xml:space="preserve">, eller </w:t>
      </w:r>
      <w:proofErr w:type="spellStart"/>
      <w:r w:rsidR="00DF3FBB">
        <w:t>swishas</w:t>
      </w:r>
      <w:proofErr w:type="spellEnd"/>
      <w:r w:rsidR="00DF3FBB">
        <w:t xml:space="preserve"> till 123</w:t>
      </w:r>
      <w:r w:rsidR="00830BC7">
        <w:t>248</w:t>
      </w:r>
      <w:r w:rsidR="00903778">
        <w:t>4285.</w:t>
      </w:r>
      <w:r>
        <w:t xml:space="preserve"> Sen måste ni fylla i ett anmälningsformulär. Inga långa vägbeskrivningar. Du kan fylla i anmälningsformuläret på hemsidan. Kan du inte det, får du kontakta den som är ansvarig för anmälningarna. Har du inte varit med tidigare kan du gå in på herrljungakonstrunda.nu och kolla hur kartan ser ut.  </w:t>
      </w:r>
    </w:p>
    <w:p w14:paraId="1F7DAF1F" w14:textId="77777777" w:rsidR="007F7C6A" w:rsidRDefault="008C036D">
      <w:pPr>
        <w:spacing w:after="189"/>
        <w:ind w:left="-5"/>
      </w:pPr>
      <w:r>
        <w:t xml:space="preserve">Du ska även vara medlem i Herrljunga kultur- och konsthantverksförening, 100 kr/år. Betalas in på bg. </w:t>
      </w:r>
      <w:proofErr w:type="gramStart"/>
      <w:r>
        <w:t>842-0556</w:t>
      </w:r>
      <w:proofErr w:type="gramEnd"/>
      <w:r>
        <w:t xml:space="preserve">. Det gäller inte för gästutställare. Är man en grupp som ställer ut ska minst en i gruppen vara medlem.  </w:t>
      </w:r>
    </w:p>
    <w:p w14:paraId="33B40DFB" w14:textId="47A31C27" w:rsidR="007F7C6A" w:rsidRDefault="008C036D">
      <w:pPr>
        <w:numPr>
          <w:ilvl w:val="0"/>
          <w:numId w:val="1"/>
        </w:numPr>
        <w:spacing w:after="213"/>
        <w:ind w:hanging="168"/>
      </w:pPr>
      <w:r>
        <w:t>Man ska vara bosatt i Herrljunga kommun. Du kan ha gästutställare som inte är bosatt i kommunen. Det kan vara trevligt för besökarna att få se lite nya som är med och ställer ut. Gästutställare får ingen direktinfo från rundan utan det får den sköta som har en gästutställare.</w:t>
      </w:r>
      <w:r w:rsidR="00CD1946">
        <w:t xml:space="preserve"> Den utställare som har en gästutställare är ansvarig för att gästutställaren får den information den behöver.</w:t>
      </w:r>
      <w:r>
        <w:t xml:space="preserve"> En gästutställare är alltså en utställare som ej är bosatt i Herrljunga kommun men ställer ut hos någon </w:t>
      </w:r>
      <w:r w:rsidR="00CD1946">
        <w:t>utställare</w:t>
      </w:r>
      <w:r>
        <w:t xml:space="preserve"> i rundan (som är bosatt i Herrljunga kommun)</w:t>
      </w:r>
      <w:r w:rsidR="00CD1946">
        <w:t>. Man kan inte vara gästutställare hos ett matställe. Man kan inte bjuda in annan utställare på egen hand utan alla som ska deltaga i vårt arrangemang (Herrljunga konst- och hantverksrunda), måste kontakta oss som arrangör genom att på vår hemsida läsa regler och villkor, godkänn</w:t>
      </w:r>
      <w:r>
        <w:t>a</w:t>
      </w:r>
      <w:r w:rsidR="00CD1946">
        <w:t xml:space="preserve"> dem och göra anmälan om deltagande.</w:t>
      </w:r>
      <w:r>
        <w:t xml:space="preserve">  </w:t>
      </w:r>
    </w:p>
    <w:p w14:paraId="1D89283C" w14:textId="77777777" w:rsidR="007F7C6A" w:rsidRDefault="008C036D">
      <w:pPr>
        <w:numPr>
          <w:ilvl w:val="0"/>
          <w:numId w:val="1"/>
        </w:numPr>
        <w:spacing w:after="189"/>
        <w:ind w:hanging="168"/>
      </w:pPr>
      <w:r>
        <w:t xml:space="preserve">Egentillverkade konst och hantverksalster. Ej mat eller hälsoprodukter. </w:t>
      </w:r>
    </w:p>
    <w:p w14:paraId="31D9354D" w14:textId="77777777" w:rsidR="007F7C6A" w:rsidRDefault="008C036D">
      <w:pPr>
        <w:numPr>
          <w:ilvl w:val="0"/>
          <w:numId w:val="1"/>
        </w:numPr>
        <w:ind w:hanging="168"/>
      </w:pPr>
      <w:r>
        <w:t xml:space="preserve">Man ska kontakta ansvarig för hemsidan så att bilder och rätt information om deltagarna finns där. </w:t>
      </w:r>
    </w:p>
    <w:p w14:paraId="74DEAAF4" w14:textId="77777777" w:rsidR="007F7C6A" w:rsidRDefault="008C036D">
      <w:pPr>
        <w:ind w:left="-5"/>
      </w:pPr>
      <w:r>
        <w:t xml:space="preserve"> Deltagaravgiften är fn.200 kr/ utställare och 500 kr för en grupp som har en gemensam utställning med några få verk var, tex en målargrupp som ställer ut ihop. Har ni ett flertal verk och har varsin utställning fast i gemensamma lokaler är ni inte en grupp. En grupp har en kontaktman som får info från rundan och sen ansvarar för att vidarebefordra den.  </w:t>
      </w:r>
    </w:p>
    <w:p w14:paraId="1D5146A2" w14:textId="77777777" w:rsidR="007F7C6A" w:rsidRDefault="008C036D">
      <w:pPr>
        <w:ind w:left="-5"/>
      </w:pPr>
      <w:r>
        <w:t xml:space="preserve">Rundans logga är röda fyrkanter och du ska vid din utställning skylta med en röd fyrkant med din siffra på.  </w:t>
      </w:r>
    </w:p>
    <w:p w14:paraId="520F6F38" w14:textId="564EF718" w:rsidR="007F7C6A" w:rsidRDefault="008C036D">
      <w:pPr>
        <w:ind w:left="-5"/>
      </w:pPr>
      <w:r>
        <w:lastRenderedPageBreak/>
        <w:t xml:space="preserve">Kartan finns sen att hämta på Biblioteket och vi får hjälpas åt att sprida den. Vi får även hjälpas åt att sprida via andra kanaler såsom sociala medier och epostkontakter. Rundan annonserar i ett flertal tidningar och även Radio </w:t>
      </w:r>
      <w:proofErr w:type="spellStart"/>
      <w:r>
        <w:t>Treby</w:t>
      </w:r>
      <w:proofErr w:type="spellEnd"/>
      <w:r>
        <w:t xml:space="preserve">.  </w:t>
      </w:r>
    </w:p>
    <w:p w14:paraId="61E58E3E" w14:textId="173C21A1" w:rsidR="00934546" w:rsidRDefault="00934546" w:rsidP="008C036D">
      <w:pPr>
        <w:ind w:left="-5"/>
      </w:pPr>
      <w:r>
        <w:t>Vi har även med ett antal matställen på kartan som betalar 300 kr för att vara med. De får också kartor och affischer. Du kan därför inte själv</w:t>
      </w:r>
      <w:r w:rsidR="00262B03">
        <w:t xml:space="preserve"> som utställare</w:t>
      </w:r>
      <w:r>
        <w:t xml:space="preserve"> marknadsföra tex ett café, </w:t>
      </w:r>
      <w:proofErr w:type="gramStart"/>
      <w:r>
        <w:t>loppis</w:t>
      </w:r>
      <w:proofErr w:type="gramEnd"/>
      <w:r>
        <w:t xml:space="preserve"> el dyl. och hänvisa till att det är öppet under rundan, om de inte är deltagare i vårt arrangemang. </w:t>
      </w:r>
      <w:r w:rsidR="008C036D">
        <w:t>D</w:t>
      </w:r>
      <w:r>
        <w:t>et blir konstigt mot de som betalar för att vara med</w:t>
      </w:r>
      <w:r w:rsidR="008C036D">
        <w:t>.</w:t>
      </w:r>
      <w:r>
        <w:t xml:space="preserve"> Det är trevligt att det finns många aktiviteter och arrangemang i vår bygd. Men om de inte är anmälda till oss och är deltagare </w:t>
      </w:r>
      <w:r w:rsidR="008C036D">
        <w:t xml:space="preserve">som matställe kan </w:t>
      </w:r>
      <w:r>
        <w:t>de inte hänvisa till konst- och hantverksrundan.</w:t>
      </w:r>
      <w:r w:rsidR="008C036D">
        <w:t xml:space="preserve"> Vi betalar mycket pengar för annonser och vi gör mycket ideellt arbete. Det känns inte ok om de ”åker snålskjuts”. </w:t>
      </w:r>
      <w:r>
        <w:t xml:space="preserve">De kan marknadsföra </w:t>
      </w:r>
      <w:proofErr w:type="gramStart"/>
      <w:r>
        <w:t>sitt eget evenemang</w:t>
      </w:r>
      <w:proofErr w:type="gramEnd"/>
      <w:r>
        <w:t xml:space="preserve"> med datum och tid för öppettider, utan att hänvisa till konst- och hantverksrundan. Annars finns risk att man tror att det är en del i vårt arrangemang och blir</w:t>
      </w:r>
      <w:r w:rsidR="008C036D">
        <w:t xml:space="preserve"> många olika</w:t>
      </w:r>
      <w:r>
        <w:t xml:space="preserve"> frågor om </w:t>
      </w:r>
      <w:r w:rsidR="008C036D">
        <w:t>vad vi har för regler.</w:t>
      </w:r>
    </w:p>
    <w:p w14:paraId="352AA44A" w14:textId="77777777" w:rsidR="007F7C6A" w:rsidRDefault="008C036D">
      <w:pPr>
        <w:ind w:left="-5"/>
      </w:pPr>
      <w:r>
        <w:t xml:space="preserve">Ett obligatoriskt planeringsmöte hålls andra söndagen i mars. Det är viktigt att man deltager i detta möte.  </w:t>
      </w:r>
    </w:p>
    <w:p w14:paraId="16A4B7E6" w14:textId="5EB37A2F" w:rsidR="007F7C6A" w:rsidRDefault="008C036D" w:rsidP="008C036D">
      <w:pPr>
        <w:spacing w:after="0" w:line="259" w:lineRule="auto"/>
        <w:ind w:left="0" w:firstLine="0"/>
      </w:pPr>
      <w:r>
        <w:t xml:space="preserve"> Vi delar upp jobbet och hjälps åt att göra det vi kan. Information kommer på epost. Gruppen som jobbar med hängning för samlingsutställningen skickar ut information om det. Information om redovisning av kulturarrangemang till studieförbunden kommer från de som jobbar med det. Gruppen som jobbar med Konstjakten skickar ut information om det via e-post. </w:t>
      </w:r>
    </w:p>
    <w:p w14:paraId="482FAD39" w14:textId="44F81E8D" w:rsidR="007F7C6A" w:rsidRDefault="008C036D">
      <w:pPr>
        <w:ind w:left="-5"/>
      </w:pPr>
      <w:r>
        <w:t xml:space="preserve"> Efter konst- och hantverksrundan samlas man till </w:t>
      </w:r>
      <w:proofErr w:type="spellStart"/>
      <w:r>
        <w:t>After</w:t>
      </w:r>
      <w:proofErr w:type="spellEnd"/>
      <w:r>
        <w:t xml:space="preserve">-art för utvärdering och trevlig samvaro. Varje utställare kan gå gratis och en grupp kan skicka två personer gratis. Vill fler i gruppen gå får gruppen betala för dem. Även partner kan följa med på </w:t>
      </w:r>
      <w:proofErr w:type="spellStart"/>
      <w:r>
        <w:t>After</w:t>
      </w:r>
      <w:proofErr w:type="spellEnd"/>
      <w:r>
        <w:t xml:space="preserve">-art men får då betala.  </w:t>
      </w:r>
    </w:p>
    <w:p w14:paraId="68154629" w14:textId="77777777" w:rsidR="007F7C6A" w:rsidRDefault="008C036D">
      <w:pPr>
        <w:ind w:left="-5"/>
      </w:pPr>
      <w:r>
        <w:t xml:space="preserve">Till </w:t>
      </w:r>
      <w:proofErr w:type="spellStart"/>
      <w:r>
        <w:t>After</w:t>
      </w:r>
      <w:proofErr w:type="spellEnd"/>
      <w:r>
        <w:t xml:space="preserve">-art ska man ha med sig </w:t>
      </w:r>
      <w:proofErr w:type="spellStart"/>
      <w:r>
        <w:t>konstjaktslotterna</w:t>
      </w:r>
      <w:proofErr w:type="spellEnd"/>
      <w:r>
        <w:t xml:space="preserve"> </w:t>
      </w:r>
      <w:proofErr w:type="spellStart"/>
      <w:r>
        <w:t>isärklippta</w:t>
      </w:r>
      <w:proofErr w:type="spellEnd"/>
      <w:r>
        <w:t xml:space="preserve">. Man ska ha med sig besökarantal och hur mycket man sålt för(anonymt). Dragning av konstjakten görs på </w:t>
      </w:r>
      <w:proofErr w:type="spellStart"/>
      <w:r>
        <w:t>After</w:t>
      </w:r>
      <w:proofErr w:type="spellEnd"/>
      <w:r>
        <w:t xml:space="preserve">-art. </w:t>
      </w:r>
    </w:p>
    <w:sectPr w:rsidR="007F7C6A">
      <w:pgSz w:w="11906" w:h="16838"/>
      <w:pgMar w:top="1427" w:right="1424" w:bottom="152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5A5C"/>
    <w:multiLevelType w:val="hybridMultilevel"/>
    <w:tmpl w:val="8F38FED6"/>
    <w:lvl w:ilvl="0" w:tplc="1EFC0626">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A8280">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74B8EE">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802698">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4E324">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EA7BA">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7AF5C0">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7CD404">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7617CA">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2009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6A"/>
    <w:rsid w:val="00262B03"/>
    <w:rsid w:val="007F7C6A"/>
    <w:rsid w:val="00830BC7"/>
    <w:rsid w:val="008C036D"/>
    <w:rsid w:val="00903778"/>
    <w:rsid w:val="00934546"/>
    <w:rsid w:val="00CD1946"/>
    <w:rsid w:val="00DF3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CD38"/>
  <w15:docId w15:val="{CAA60EA8-D1EC-4B49-81EB-8DAD5FF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7" w:lineRule="auto"/>
      <w:ind w:left="10" w:hanging="10"/>
    </w:pPr>
    <w:rPr>
      <w:rFonts w:ascii="Times New Roman" w:eastAsia="Times New Roman" w:hAnsi="Times New Roman" w:cs="Times New Roman"/>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3811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Swahn</dc:creator>
  <cp:keywords/>
  <cp:lastModifiedBy>Birgitta Svahn</cp:lastModifiedBy>
  <cp:revision>6</cp:revision>
  <cp:lastPrinted>2021-09-02T14:58:00Z</cp:lastPrinted>
  <dcterms:created xsi:type="dcterms:W3CDTF">2021-09-02T14:58:00Z</dcterms:created>
  <dcterms:modified xsi:type="dcterms:W3CDTF">2024-01-26T18:16:00Z</dcterms:modified>
</cp:coreProperties>
</file>